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116760" w14:textId="36FC0679" w:rsidR="00691118" w:rsidRPr="0027460D" w:rsidRDefault="00691118" w:rsidP="009646E9">
      <w:pPr>
        <w:spacing w:line="240" w:lineRule="auto"/>
        <w:rPr>
          <w:sz w:val="28"/>
          <w:szCs w:val="28"/>
        </w:rPr>
      </w:pPr>
      <w:proofErr w:type="spellStart"/>
      <w:r w:rsidRPr="0027460D">
        <w:rPr>
          <w:sz w:val="28"/>
          <w:szCs w:val="28"/>
        </w:rPr>
        <w:t>Au</w:t>
      </w:r>
      <w:r w:rsidR="00104CFD">
        <w:rPr>
          <w:sz w:val="28"/>
          <w:szCs w:val="28"/>
        </w:rPr>
        <w:t>s</w:t>
      </w:r>
      <w:r w:rsidRPr="0027460D">
        <w:rPr>
          <w:sz w:val="28"/>
          <w:szCs w:val="28"/>
        </w:rPr>
        <w:t>rine</w:t>
      </w:r>
      <w:proofErr w:type="spellEnd"/>
      <w:r w:rsidRPr="0027460D">
        <w:rPr>
          <w:sz w:val="28"/>
          <w:szCs w:val="28"/>
        </w:rPr>
        <w:t xml:space="preserve"> </w:t>
      </w:r>
      <w:proofErr w:type="spellStart"/>
      <w:r w:rsidRPr="0027460D">
        <w:rPr>
          <w:sz w:val="28"/>
          <w:szCs w:val="28"/>
        </w:rPr>
        <w:t>Stundyte</w:t>
      </w:r>
      <w:proofErr w:type="spellEnd"/>
    </w:p>
    <w:p w14:paraId="3EB79129" w14:textId="77777777" w:rsidR="00691118" w:rsidRPr="003753ED" w:rsidRDefault="00691118" w:rsidP="000B2EEB"/>
    <w:p w14:paraId="2348B015" w14:textId="77777777" w:rsidR="00691118" w:rsidRPr="0027460D" w:rsidRDefault="00691118" w:rsidP="000B2EEB">
      <w:pPr>
        <w:rPr>
          <w:sz w:val="24"/>
        </w:rPr>
      </w:pPr>
      <w:r w:rsidRPr="0027460D">
        <w:rPr>
          <w:sz w:val="24"/>
        </w:rPr>
        <w:t>Sopran</w:t>
      </w:r>
    </w:p>
    <w:p w14:paraId="3697D578" w14:textId="77777777" w:rsidR="009646E9" w:rsidRDefault="00691118" w:rsidP="000B2EEB">
      <w:pPr>
        <w:rPr>
          <w:color w:val="4F6228"/>
        </w:rPr>
      </w:pPr>
      <w:r w:rsidRPr="003753ED">
        <w:rPr>
          <w:color w:val="4F6228"/>
        </w:rPr>
        <w:t xml:space="preserve">         </w:t>
      </w:r>
    </w:p>
    <w:p w14:paraId="79E52D23" w14:textId="77777777" w:rsidR="00691118" w:rsidRPr="003753ED" w:rsidRDefault="00691118" w:rsidP="000B2EEB">
      <w:pPr>
        <w:rPr>
          <w:color w:val="4F6228"/>
        </w:rPr>
      </w:pPr>
      <w:r w:rsidRPr="003753ED">
        <w:rPr>
          <w:color w:val="4F6228"/>
        </w:rPr>
        <w:t xml:space="preserve">                                                                                       </w:t>
      </w:r>
    </w:p>
    <w:p w14:paraId="5AC7B8B8" w14:textId="7F3E0915" w:rsidR="00F76AE3" w:rsidRPr="009845ED" w:rsidRDefault="00D63606" w:rsidP="00364B82">
      <w:pPr>
        <w:pStyle w:val="western"/>
        <w:spacing w:before="0" w:beforeAutospacing="0" w:after="0" w:afterAutospacing="0" w:line="260" w:lineRule="exact"/>
        <w:jc w:val="both"/>
        <w:rPr>
          <w:rFonts w:ascii="Arial" w:hAnsi="Arial" w:cs="Arial"/>
          <w:iCs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anchor distT="0" distB="0" distL="114300" distR="114300" simplePos="0" relativeHeight="251658240" behindDoc="0" locked="0" layoutInCell="1" allowOverlap="1" wp14:anchorId="7F1801BE" wp14:editId="105A9144">
            <wp:simplePos x="0" y="0"/>
            <wp:positionH relativeFrom="margin">
              <wp:posOffset>3175</wp:posOffset>
            </wp:positionH>
            <wp:positionV relativeFrom="margin">
              <wp:posOffset>1226820</wp:posOffset>
            </wp:positionV>
            <wp:extent cx="1498600" cy="2316480"/>
            <wp:effectExtent l="0" t="0" r="0" b="0"/>
            <wp:wrapSquare wrapText="bothSides"/>
            <wp:docPr id="5" name="Grafik 5" descr="Ein Bild, das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drinnen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778" w:rsidRPr="00262778">
        <w:rPr>
          <w:rFonts w:ascii="Arial" w:hAnsi="Arial" w:cs="Arial"/>
          <w:sz w:val="22"/>
          <w:szCs w:val="22"/>
          <w:lang w:val="de-DE"/>
        </w:rPr>
        <w:t xml:space="preserve">Zu den Plänen der litauischen Sopranistin </w:t>
      </w:r>
      <w:proofErr w:type="spellStart"/>
      <w:r w:rsidR="00262778" w:rsidRPr="00262778">
        <w:rPr>
          <w:rFonts w:ascii="Arial" w:hAnsi="Arial" w:cs="Arial"/>
          <w:sz w:val="22"/>
          <w:szCs w:val="22"/>
          <w:lang w:val="de-DE"/>
        </w:rPr>
        <w:t>Ausrine</w:t>
      </w:r>
      <w:proofErr w:type="spellEnd"/>
      <w:r w:rsidR="00262778" w:rsidRPr="0026277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62778" w:rsidRPr="00262778">
        <w:rPr>
          <w:rFonts w:ascii="Arial" w:hAnsi="Arial" w:cs="Arial"/>
          <w:sz w:val="22"/>
          <w:szCs w:val="22"/>
          <w:lang w:val="de-DE"/>
        </w:rPr>
        <w:t>Stundyte</w:t>
      </w:r>
      <w:proofErr w:type="spellEnd"/>
      <w:r w:rsidR="00262778" w:rsidRPr="00262778">
        <w:rPr>
          <w:rFonts w:ascii="Arial" w:hAnsi="Arial" w:cs="Arial"/>
          <w:sz w:val="22"/>
          <w:szCs w:val="22"/>
          <w:lang w:val="de-DE"/>
        </w:rPr>
        <w:t xml:space="preserve"> zählen</w:t>
      </w:r>
      <w:r w:rsidR="00286BB0">
        <w:rPr>
          <w:rFonts w:ascii="Arial" w:hAnsi="Arial" w:cs="Arial"/>
          <w:sz w:val="22"/>
          <w:szCs w:val="22"/>
          <w:lang w:val="de-DE"/>
        </w:rPr>
        <w:t xml:space="preserve"> </w:t>
      </w:r>
      <w:r w:rsidR="009845ED">
        <w:rPr>
          <w:rFonts w:ascii="Arial" w:hAnsi="Arial" w:cs="Arial"/>
          <w:sz w:val="22"/>
          <w:szCs w:val="22"/>
          <w:lang w:val="de-DE"/>
        </w:rPr>
        <w:t xml:space="preserve">Purcells </w:t>
      </w:r>
      <w:r w:rsidR="009845ED" w:rsidRPr="005B0C4A">
        <w:rPr>
          <w:rFonts w:ascii="Arial" w:hAnsi="Arial" w:cs="Arial"/>
          <w:i/>
          <w:sz w:val="22"/>
          <w:szCs w:val="22"/>
          <w:lang w:val="de-DE"/>
        </w:rPr>
        <w:t xml:space="preserve">Dido and </w:t>
      </w:r>
      <w:r w:rsidR="009845ED">
        <w:rPr>
          <w:rFonts w:ascii="Arial" w:hAnsi="Arial" w:cs="Arial"/>
          <w:i/>
          <w:sz w:val="22"/>
          <w:szCs w:val="22"/>
          <w:lang w:val="de-DE"/>
        </w:rPr>
        <w:t xml:space="preserve">Aeneas und Schönbergs </w:t>
      </w:r>
      <w:r w:rsidR="009845ED" w:rsidRPr="009845ED">
        <w:rPr>
          <w:rFonts w:ascii="Arial" w:hAnsi="Arial" w:cs="Arial"/>
          <w:iCs/>
          <w:sz w:val="22"/>
          <w:szCs w:val="22"/>
          <w:lang w:val="de-DE"/>
        </w:rPr>
        <w:t>Erwartung in München sowie</w:t>
      </w:r>
      <w:r w:rsidR="009845ED">
        <w:rPr>
          <w:rFonts w:ascii="Arial" w:hAnsi="Arial" w:cs="Arial"/>
          <w:i/>
          <w:sz w:val="22"/>
          <w:szCs w:val="22"/>
          <w:lang w:val="de-DE"/>
        </w:rPr>
        <w:t xml:space="preserve"> Katja </w:t>
      </w:r>
      <w:proofErr w:type="spellStart"/>
      <w:r w:rsidR="009845ED">
        <w:rPr>
          <w:rFonts w:ascii="Arial" w:hAnsi="Arial" w:cs="Arial"/>
          <w:i/>
          <w:sz w:val="22"/>
          <w:szCs w:val="22"/>
          <w:lang w:val="de-DE"/>
        </w:rPr>
        <w:t>Kabanova</w:t>
      </w:r>
      <w:proofErr w:type="spellEnd"/>
      <w:r w:rsidR="009845ED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="009845ED" w:rsidRPr="009845ED">
        <w:rPr>
          <w:rFonts w:ascii="Arial" w:hAnsi="Arial" w:cs="Arial"/>
          <w:iCs/>
          <w:sz w:val="22"/>
          <w:szCs w:val="22"/>
          <w:lang w:val="de-DE"/>
        </w:rPr>
        <w:t>in Bergen</w:t>
      </w:r>
      <w:r w:rsidR="00364B82" w:rsidRPr="009845ED">
        <w:rPr>
          <w:rFonts w:ascii="Arial" w:hAnsi="Arial" w:cs="Arial"/>
          <w:iCs/>
          <w:sz w:val="22"/>
          <w:szCs w:val="22"/>
          <w:lang w:val="de-DE"/>
        </w:rPr>
        <w:t xml:space="preserve">. </w:t>
      </w:r>
    </w:p>
    <w:p w14:paraId="69CCBAEC" w14:textId="751BD12C" w:rsidR="00364B82" w:rsidRDefault="00364B82" w:rsidP="00364B82">
      <w:pPr>
        <w:pStyle w:val="western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2024 sind</w:t>
      </w:r>
      <w:r w:rsidR="00C84217">
        <w:rPr>
          <w:rFonts w:ascii="Arial" w:hAnsi="Arial" w:cs="Arial"/>
          <w:sz w:val="22"/>
          <w:szCs w:val="22"/>
          <w:lang w:val="de-DE"/>
        </w:rPr>
        <w:t xml:space="preserve"> u.a. </w:t>
      </w:r>
      <w:r w:rsidR="009845ED">
        <w:rPr>
          <w:rFonts w:ascii="Arial" w:hAnsi="Arial" w:cs="Arial"/>
          <w:sz w:val="22"/>
          <w:szCs w:val="22"/>
          <w:lang w:val="de-DE"/>
        </w:rPr>
        <w:t xml:space="preserve">Tosca in London, </w:t>
      </w:r>
      <w:r w:rsidR="009845ED" w:rsidRPr="000F191F">
        <w:rPr>
          <w:rFonts w:ascii="Arial" w:hAnsi="Arial" w:cs="Arial"/>
          <w:i/>
          <w:iCs/>
          <w:sz w:val="22"/>
          <w:szCs w:val="22"/>
          <w:lang w:val="de-DE"/>
        </w:rPr>
        <w:t>Herzog Blaubarts Burg</w:t>
      </w:r>
      <w:r w:rsidR="009845ED">
        <w:rPr>
          <w:rFonts w:ascii="Arial" w:hAnsi="Arial" w:cs="Arial"/>
          <w:sz w:val="22"/>
          <w:szCs w:val="22"/>
          <w:lang w:val="de-DE"/>
        </w:rPr>
        <w:t xml:space="preserve"> in Vilnius, </w:t>
      </w:r>
      <w:r w:rsidR="00B41736">
        <w:rPr>
          <w:rFonts w:ascii="Arial" w:hAnsi="Arial" w:cs="Arial"/>
          <w:sz w:val="22"/>
          <w:szCs w:val="22"/>
          <w:lang w:val="de-DE"/>
        </w:rPr>
        <w:t xml:space="preserve">Hector Parras </w:t>
      </w:r>
      <w:proofErr w:type="spellStart"/>
      <w:r w:rsidR="00C84217" w:rsidRPr="00C84217">
        <w:rPr>
          <w:rFonts w:ascii="Arial" w:hAnsi="Arial" w:cs="Arial"/>
          <w:i/>
          <w:iCs/>
          <w:sz w:val="22"/>
          <w:szCs w:val="22"/>
          <w:lang w:val="de-DE"/>
        </w:rPr>
        <w:t>Orgia</w:t>
      </w:r>
      <w:proofErr w:type="spellEnd"/>
      <w:r w:rsidR="00C84217" w:rsidRPr="00C84217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C84217">
        <w:rPr>
          <w:rFonts w:ascii="Arial" w:hAnsi="Arial" w:cs="Arial"/>
          <w:sz w:val="22"/>
          <w:szCs w:val="22"/>
          <w:lang w:val="de-DE"/>
        </w:rPr>
        <w:t>in Barcelona,</w:t>
      </w:r>
      <w:r w:rsidR="00F76AE3">
        <w:rPr>
          <w:rFonts w:ascii="Arial" w:hAnsi="Arial" w:cs="Arial"/>
          <w:sz w:val="22"/>
          <w:szCs w:val="22"/>
          <w:lang w:val="de-DE"/>
        </w:rPr>
        <w:t xml:space="preserve"> ihr Partiedebüt als Emilia Marty in </w:t>
      </w:r>
      <w:r w:rsidR="00F76AE3" w:rsidRPr="00F76AE3">
        <w:rPr>
          <w:rFonts w:ascii="Arial" w:hAnsi="Arial" w:cs="Arial"/>
          <w:i/>
          <w:sz w:val="22"/>
          <w:szCs w:val="22"/>
          <w:lang w:val="de-DE"/>
        </w:rPr>
        <w:t>V</w:t>
      </w:r>
      <w:r w:rsidR="00F76AE3" w:rsidRPr="00F76AE3">
        <w:rPr>
          <w:rFonts w:ascii="Arial" w:hAnsi="Arial" w:cs="Arial"/>
          <w:i/>
          <w:sz w:val="22"/>
          <w:szCs w:val="22"/>
        </w:rPr>
        <w:t>ĕ</w:t>
      </w:r>
      <w:r w:rsidR="00F76AE3" w:rsidRPr="00F76AE3">
        <w:rPr>
          <w:rFonts w:ascii="Arial" w:hAnsi="Arial" w:cs="Arial"/>
          <w:i/>
          <w:sz w:val="22"/>
          <w:szCs w:val="22"/>
          <w:lang w:val="de-DE"/>
        </w:rPr>
        <w:t xml:space="preserve">c </w:t>
      </w:r>
      <w:proofErr w:type="spellStart"/>
      <w:r w:rsidR="00F76AE3" w:rsidRPr="00F76AE3">
        <w:rPr>
          <w:rFonts w:ascii="Arial" w:hAnsi="Arial" w:cs="Arial"/>
          <w:i/>
          <w:sz w:val="22"/>
          <w:szCs w:val="22"/>
          <w:lang w:val="de-DE"/>
        </w:rPr>
        <w:t>Makropulos</w:t>
      </w:r>
      <w:proofErr w:type="spellEnd"/>
      <w:r w:rsidR="00F76AE3">
        <w:rPr>
          <w:rFonts w:ascii="Arial" w:hAnsi="Arial" w:cs="Arial"/>
          <w:sz w:val="22"/>
          <w:szCs w:val="22"/>
          <w:lang w:val="de-DE"/>
        </w:rPr>
        <w:t xml:space="preserve"> in </w:t>
      </w:r>
      <w:r w:rsidR="007D1D3C">
        <w:rPr>
          <w:rFonts w:ascii="Arial" w:hAnsi="Arial" w:cs="Arial"/>
          <w:sz w:val="22"/>
          <w:szCs w:val="22"/>
          <w:lang w:val="de-DE"/>
        </w:rPr>
        <w:t>Lyon</w:t>
      </w:r>
      <w:r w:rsidR="009845ED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de-DE"/>
        </w:rPr>
        <w:t xml:space="preserve">eine Neuproduktion von Respighis </w:t>
      </w:r>
      <w:r w:rsidRPr="00FA2429">
        <w:rPr>
          <w:rFonts w:ascii="Arial" w:hAnsi="Arial" w:cs="Arial"/>
          <w:i/>
          <w:sz w:val="22"/>
          <w:szCs w:val="22"/>
          <w:lang w:val="de-DE"/>
        </w:rPr>
        <w:t>La</w:t>
      </w:r>
      <w:r>
        <w:rPr>
          <w:rFonts w:ascii="Arial" w:hAnsi="Arial" w:cs="Arial"/>
          <w:i/>
          <w:sz w:val="22"/>
          <w:szCs w:val="22"/>
          <w:lang w:val="de-DE"/>
        </w:rPr>
        <w:t xml:space="preserve"> </w:t>
      </w:r>
      <w:proofErr w:type="spellStart"/>
      <w:r w:rsidRPr="00FA2429">
        <w:rPr>
          <w:rFonts w:ascii="Arial" w:hAnsi="Arial" w:cs="Arial"/>
          <w:i/>
          <w:sz w:val="22"/>
          <w:szCs w:val="22"/>
          <w:lang w:val="de-DE"/>
        </w:rPr>
        <w:t>Fiamma</w:t>
      </w:r>
      <w:proofErr w:type="spellEnd"/>
      <w:r w:rsidRPr="00FA2429">
        <w:rPr>
          <w:rFonts w:ascii="Arial" w:hAnsi="Arial" w:cs="Arial"/>
          <w:i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an der Deutschen Oper Berlin</w:t>
      </w:r>
      <w:r w:rsidR="009845ED">
        <w:rPr>
          <w:rFonts w:ascii="Arial" w:hAnsi="Arial" w:cs="Arial"/>
          <w:sz w:val="22"/>
          <w:szCs w:val="22"/>
          <w:lang w:val="de-DE"/>
        </w:rPr>
        <w:t xml:space="preserve"> sowie </w:t>
      </w:r>
      <w:r w:rsidR="009845ED" w:rsidRPr="009845ED">
        <w:rPr>
          <w:rFonts w:ascii="Arial" w:hAnsi="Arial" w:cs="Arial"/>
          <w:i/>
          <w:iCs/>
          <w:sz w:val="22"/>
          <w:szCs w:val="22"/>
          <w:lang w:val="de-DE"/>
        </w:rPr>
        <w:t>Die tote Stadt</w:t>
      </w:r>
      <w:r w:rsidR="009845ED">
        <w:rPr>
          <w:rFonts w:ascii="Arial" w:hAnsi="Arial" w:cs="Arial"/>
          <w:sz w:val="22"/>
          <w:szCs w:val="22"/>
          <w:lang w:val="de-DE"/>
        </w:rPr>
        <w:t xml:space="preserve"> in Bergen</w:t>
      </w:r>
      <w:r>
        <w:rPr>
          <w:rFonts w:ascii="Arial" w:hAnsi="Arial" w:cs="Arial"/>
          <w:sz w:val="22"/>
          <w:szCs w:val="22"/>
          <w:lang w:val="de-DE"/>
        </w:rPr>
        <w:t xml:space="preserve"> geplant. </w:t>
      </w:r>
    </w:p>
    <w:p w14:paraId="5637E31A" w14:textId="418FB40B" w:rsidR="009845ED" w:rsidRDefault="009845ED" w:rsidP="00364B82">
      <w:pPr>
        <w:pStyle w:val="western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2025 singt sie in Amsterdam ihre erste Färberin in </w:t>
      </w:r>
      <w:r w:rsidRPr="00131C66">
        <w:rPr>
          <w:rFonts w:ascii="Arial" w:hAnsi="Arial" w:cs="Arial"/>
          <w:i/>
          <w:iCs/>
          <w:sz w:val="22"/>
          <w:szCs w:val="22"/>
          <w:lang w:val="de-DE"/>
        </w:rPr>
        <w:t>Die Frau ohne Schatten</w:t>
      </w:r>
      <w:r w:rsidR="00131C66">
        <w:rPr>
          <w:rFonts w:ascii="Arial" w:hAnsi="Arial" w:cs="Arial"/>
          <w:sz w:val="22"/>
          <w:szCs w:val="22"/>
          <w:lang w:val="de-DE"/>
        </w:rPr>
        <w:t xml:space="preserve"> und </w:t>
      </w:r>
      <w:r>
        <w:rPr>
          <w:rFonts w:ascii="Arial" w:hAnsi="Arial" w:cs="Arial"/>
          <w:sz w:val="22"/>
          <w:szCs w:val="22"/>
          <w:lang w:val="de-DE"/>
        </w:rPr>
        <w:t xml:space="preserve">die Titelpartie in </w:t>
      </w:r>
      <w:r w:rsidRPr="00131C66">
        <w:rPr>
          <w:rFonts w:ascii="Arial" w:hAnsi="Arial" w:cs="Arial"/>
          <w:i/>
          <w:iCs/>
          <w:sz w:val="22"/>
          <w:szCs w:val="22"/>
          <w:lang w:val="de-DE"/>
        </w:rPr>
        <w:t>Elektra</w:t>
      </w:r>
      <w:r>
        <w:rPr>
          <w:rFonts w:ascii="Arial" w:hAnsi="Arial" w:cs="Arial"/>
          <w:sz w:val="22"/>
          <w:szCs w:val="22"/>
          <w:lang w:val="de-DE"/>
        </w:rPr>
        <w:t xml:space="preserve"> an der Wiener Staatsoper</w:t>
      </w:r>
      <w:r w:rsidR="00131C66">
        <w:rPr>
          <w:rFonts w:ascii="Arial" w:hAnsi="Arial" w:cs="Arial"/>
          <w:sz w:val="22"/>
          <w:szCs w:val="22"/>
          <w:lang w:val="de-DE"/>
        </w:rPr>
        <w:t>.</w:t>
      </w:r>
    </w:p>
    <w:p w14:paraId="25B107FC" w14:textId="3E0BCCC3" w:rsidR="00364B82" w:rsidRPr="00262778" w:rsidRDefault="00364B82" w:rsidP="00364B82">
      <w:pPr>
        <w:pStyle w:val="western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/>
        <w:t xml:space="preserve">Ihr Debüt bei den Salzburger Festspielen 2020 in der Titelpartie der 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Elektra </w:t>
      </w:r>
      <w:r>
        <w:rPr>
          <w:rFonts w:ascii="Arial" w:hAnsi="Arial" w:cs="Arial"/>
          <w:sz w:val="22"/>
          <w:szCs w:val="22"/>
          <w:lang w:val="de-DE"/>
        </w:rPr>
        <w:t xml:space="preserve">unter dem Dirigat von Franz Welser-Möst und ihre Rückkehr 2022 als Judit in </w:t>
      </w:r>
      <w:r w:rsidRPr="005B0C4A">
        <w:rPr>
          <w:rFonts w:ascii="Arial" w:hAnsi="Arial" w:cs="Arial"/>
          <w:i/>
          <w:sz w:val="22"/>
          <w:szCs w:val="22"/>
          <w:lang w:val="de-DE"/>
        </w:rPr>
        <w:t>Herzog Blaubarts Burg</w:t>
      </w:r>
      <w:r>
        <w:rPr>
          <w:rFonts w:ascii="Arial" w:hAnsi="Arial" w:cs="Arial"/>
          <w:sz w:val="22"/>
          <w:szCs w:val="22"/>
          <w:lang w:val="de-DE"/>
        </w:rPr>
        <w:t xml:space="preserve"> markieren jeweils den künstlerischen Höhepunkt der Spielzeit.</w:t>
      </w:r>
      <w:r w:rsidRPr="00262778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6801A208" w14:textId="1ACAB331" w:rsidR="00262778" w:rsidRPr="00262778" w:rsidRDefault="00262778" w:rsidP="00262778">
      <w:pPr>
        <w:pStyle w:val="western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de-DE"/>
        </w:rPr>
      </w:pPr>
    </w:p>
    <w:p w14:paraId="493EA8DC" w14:textId="3F2A75A8" w:rsidR="00691118" w:rsidRPr="003753ED" w:rsidRDefault="00691118" w:rsidP="000B2EEB">
      <w:pPr>
        <w:rPr>
          <w:szCs w:val="22"/>
        </w:rPr>
      </w:pPr>
      <w:r w:rsidRPr="003753ED">
        <w:rPr>
          <w:szCs w:val="22"/>
        </w:rPr>
        <w:t>Zu den wichtigsten Stationen der jüng</w:t>
      </w:r>
      <w:r w:rsidR="00EC5869">
        <w:rPr>
          <w:szCs w:val="22"/>
        </w:rPr>
        <w:t>er</w:t>
      </w:r>
      <w:r w:rsidRPr="003753ED">
        <w:rPr>
          <w:szCs w:val="22"/>
        </w:rPr>
        <w:t>en Vergangenheit zählen</w:t>
      </w:r>
      <w:r w:rsidR="007D1D3C">
        <w:rPr>
          <w:szCs w:val="22"/>
        </w:rPr>
        <w:t xml:space="preserve"> </w:t>
      </w:r>
      <w:r w:rsidR="009845ED" w:rsidRPr="003753ED">
        <w:rPr>
          <w:szCs w:val="22"/>
        </w:rPr>
        <w:t xml:space="preserve">Katarina </w:t>
      </w:r>
      <w:proofErr w:type="spellStart"/>
      <w:r w:rsidR="009845ED" w:rsidRPr="003753ED">
        <w:rPr>
          <w:szCs w:val="22"/>
        </w:rPr>
        <w:t>Ismailova</w:t>
      </w:r>
      <w:proofErr w:type="spellEnd"/>
      <w:r w:rsidR="009845ED" w:rsidRPr="003753ED">
        <w:rPr>
          <w:szCs w:val="22"/>
        </w:rPr>
        <w:t xml:space="preserve"> in Schostakowitschs </w:t>
      </w:r>
      <w:r w:rsidR="009845ED" w:rsidRPr="003753ED">
        <w:rPr>
          <w:i/>
          <w:szCs w:val="22"/>
        </w:rPr>
        <w:t>Lady Macbeth von Mzensk</w:t>
      </w:r>
      <w:r w:rsidR="009845ED" w:rsidRPr="003753ED">
        <w:rPr>
          <w:szCs w:val="22"/>
        </w:rPr>
        <w:t xml:space="preserve"> in </w:t>
      </w:r>
      <w:r w:rsidR="009845ED">
        <w:rPr>
          <w:szCs w:val="22"/>
        </w:rPr>
        <w:t xml:space="preserve">Genf, in </w:t>
      </w:r>
      <w:r w:rsidR="009845ED" w:rsidRPr="003753ED">
        <w:rPr>
          <w:szCs w:val="22"/>
        </w:rPr>
        <w:t xml:space="preserve">Paris unter Ingo Metzmacher, in Lyon inszeniert von Dmitry </w:t>
      </w:r>
      <w:proofErr w:type="spellStart"/>
      <w:r w:rsidR="009845ED" w:rsidRPr="003753ED">
        <w:rPr>
          <w:szCs w:val="22"/>
        </w:rPr>
        <w:t>Tcherniakov</w:t>
      </w:r>
      <w:proofErr w:type="spellEnd"/>
      <w:r w:rsidR="009845ED" w:rsidRPr="003753ED">
        <w:rPr>
          <w:szCs w:val="22"/>
        </w:rPr>
        <w:t xml:space="preserve"> und dirigiert von </w:t>
      </w:r>
      <w:proofErr w:type="spellStart"/>
      <w:r w:rsidR="009845ED" w:rsidRPr="003753ED">
        <w:rPr>
          <w:szCs w:val="22"/>
        </w:rPr>
        <w:t>Kazushi</w:t>
      </w:r>
      <w:proofErr w:type="spellEnd"/>
      <w:r w:rsidR="009845ED" w:rsidRPr="003753ED">
        <w:rPr>
          <w:szCs w:val="22"/>
        </w:rPr>
        <w:t xml:space="preserve"> Ono und in Antwerpen unter Dmitri Jurowski in der Regie von Calixto Bieito, </w:t>
      </w:r>
      <w:r w:rsidR="009845ED">
        <w:rPr>
          <w:rFonts w:cs="Arial"/>
          <w:szCs w:val="22"/>
        </w:rPr>
        <w:t xml:space="preserve">Purcells </w:t>
      </w:r>
      <w:r w:rsidR="009845ED" w:rsidRPr="005B0C4A">
        <w:rPr>
          <w:rFonts w:cs="Arial"/>
          <w:i/>
          <w:szCs w:val="22"/>
        </w:rPr>
        <w:t>Dido and Aeneas</w:t>
      </w:r>
      <w:r w:rsidR="009845ED">
        <w:rPr>
          <w:rFonts w:cs="Arial"/>
          <w:szCs w:val="22"/>
        </w:rPr>
        <w:t xml:space="preserve"> und Schönbergs </w:t>
      </w:r>
      <w:r w:rsidR="009845ED" w:rsidRPr="005B0C4A">
        <w:rPr>
          <w:rFonts w:cs="Arial"/>
          <w:i/>
          <w:szCs w:val="22"/>
        </w:rPr>
        <w:t>Erwartung</w:t>
      </w:r>
      <w:r w:rsidR="009845ED">
        <w:rPr>
          <w:rFonts w:cs="Arial"/>
          <w:szCs w:val="22"/>
        </w:rPr>
        <w:t xml:space="preserve"> sowie </w:t>
      </w:r>
      <w:r w:rsidR="009845ED" w:rsidRPr="00364B82">
        <w:rPr>
          <w:rFonts w:cs="Arial"/>
          <w:i/>
          <w:szCs w:val="22"/>
        </w:rPr>
        <w:t xml:space="preserve">Teufel von </w:t>
      </w:r>
      <w:proofErr w:type="spellStart"/>
      <w:r w:rsidR="009845ED" w:rsidRPr="00364B82">
        <w:rPr>
          <w:rFonts w:cs="Arial"/>
          <w:i/>
          <w:szCs w:val="22"/>
        </w:rPr>
        <w:t>Loudun</w:t>
      </w:r>
      <w:proofErr w:type="spellEnd"/>
      <w:r w:rsidR="009845ED">
        <w:rPr>
          <w:rFonts w:cs="Arial"/>
          <w:szCs w:val="22"/>
        </w:rPr>
        <w:t xml:space="preserve"> in München, </w:t>
      </w:r>
      <w:r w:rsidR="007D1D3C" w:rsidRPr="00EC5869">
        <w:rPr>
          <w:i/>
          <w:szCs w:val="22"/>
        </w:rPr>
        <w:t>Elektra</w:t>
      </w:r>
      <w:r w:rsidR="007D1D3C">
        <w:rPr>
          <w:szCs w:val="22"/>
        </w:rPr>
        <w:t xml:space="preserve"> konzertant unter Antonio </w:t>
      </w:r>
      <w:proofErr w:type="spellStart"/>
      <w:r w:rsidR="007D1D3C">
        <w:rPr>
          <w:szCs w:val="22"/>
        </w:rPr>
        <w:t>Pappano</w:t>
      </w:r>
      <w:proofErr w:type="spellEnd"/>
      <w:r w:rsidR="007D1D3C">
        <w:rPr>
          <w:szCs w:val="22"/>
        </w:rPr>
        <w:t xml:space="preserve"> in Ron, an den Staatsopern von Hamburg und Wien sowie bei den Salzburger Festspielen, </w:t>
      </w:r>
      <w:r w:rsidR="0050732A">
        <w:rPr>
          <w:szCs w:val="22"/>
        </w:rPr>
        <w:t xml:space="preserve"> </w:t>
      </w:r>
      <w:r w:rsidR="00364B82" w:rsidRPr="00286BB0">
        <w:rPr>
          <w:rFonts w:cs="Arial"/>
          <w:i/>
          <w:szCs w:val="22"/>
        </w:rPr>
        <w:t xml:space="preserve">Die Teufel von </w:t>
      </w:r>
      <w:proofErr w:type="spellStart"/>
      <w:r w:rsidR="00364B82" w:rsidRPr="00286BB0">
        <w:rPr>
          <w:rFonts w:cs="Arial"/>
          <w:i/>
          <w:szCs w:val="22"/>
        </w:rPr>
        <w:t>Loud</w:t>
      </w:r>
      <w:r w:rsidR="00364B82">
        <w:rPr>
          <w:rFonts w:cs="Arial"/>
          <w:i/>
          <w:szCs w:val="22"/>
        </w:rPr>
        <w:t>u</w:t>
      </w:r>
      <w:r w:rsidR="00364B82" w:rsidRPr="00286BB0">
        <w:rPr>
          <w:rFonts w:cs="Arial"/>
          <w:i/>
          <w:szCs w:val="22"/>
        </w:rPr>
        <w:t>n</w:t>
      </w:r>
      <w:proofErr w:type="spellEnd"/>
      <w:r w:rsidR="00364B82">
        <w:rPr>
          <w:rFonts w:cs="Arial"/>
          <w:szCs w:val="22"/>
        </w:rPr>
        <w:t xml:space="preserve"> in München, </w:t>
      </w:r>
      <w:r w:rsidR="00364B82" w:rsidRPr="003753ED">
        <w:rPr>
          <w:szCs w:val="22"/>
        </w:rPr>
        <w:t>Renata in Prokof</w:t>
      </w:r>
      <w:r w:rsidR="00364B82">
        <w:rPr>
          <w:szCs w:val="22"/>
        </w:rPr>
        <w:t>i</w:t>
      </w:r>
      <w:r w:rsidR="00364B82" w:rsidRPr="003753ED">
        <w:rPr>
          <w:szCs w:val="22"/>
        </w:rPr>
        <w:t>e</w:t>
      </w:r>
      <w:r w:rsidR="00364B82">
        <w:rPr>
          <w:szCs w:val="22"/>
        </w:rPr>
        <w:t>v</w:t>
      </w:r>
      <w:r w:rsidR="00364B82" w:rsidRPr="003753ED">
        <w:rPr>
          <w:szCs w:val="22"/>
        </w:rPr>
        <w:t xml:space="preserve">s </w:t>
      </w:r>
      <w:r w:rsidR="00364B82" w:rsidRPr="003753ED">
        <w:rPr>
          <w:i/>
          <w:szCs w:val="22"/>
        </w:rPr>
        <w:t>Der feurige Engel</w:t>
      </w:r>
      <w:r w:rsidR="00364B82" w:rsidRPr="003753ED">
        <w:rPr>
          <w:szCs w:val="22"/>
        </w:rPr>
        <w:t xml:space="preserve"> </w:t>
      </w:r>
      <w:r w:rsidR="00364B82">
        <w:rPr>
          <w:szCs w:val="22"/>
        </w:rPr>
        <w:t xml:space="preserve">in Madrid, </w:t>
      </w:r>
      <w:r w:rsidR="00364B82" w:rsidRPr="003753ED">
        <w:rPr>
          <w:szCs w:val="22"/>
        </w:rPr>
        <w:t xml:space="preserve">beim Festival von Aix-en-Provence, in Warschau, in der Regie von Calixto Bieito und dirigiert von </w:t>
      </w:r>
      <w:proofErr w:type="spellStart"/>
      <w:r w:rsidR="00364B82" w:rsidRPr="003753ED">
        <w:rPr>
          <w:szCs w:val="22"/>
        </w:rPr>
        <w:t>Gianandrea</w:t>
      </w:r>
      <w:proofErr w:type="spellEnd"/>
      <w:r w:rsidR="00364B82" w:rsidRPr="003753ED">
        <w:rPr>
          <w:szCs w:val="22"/>
        </w:rPr>
        <w:t xml:space="preserve"> Noseda in Zürich, in München und unter </w:t>
      </w:r>
      <w:proofErr w:type="spellStart"/>
      <w:r w:rsidR="00364B82" w:rsidRPr="003753ED">
        <w:rPr>
          <w:szCs w:val="22"/>
        </w:rPr>
        <w:t>Kazushi</w:t>
      </w:r>
      <w:proofErr w:type="spellEnd"/>
      <w:r w:rsidR="00364B82" w:rsidRPr="003753ED">
        <w:rPr>
          <w:szCs w:val="22"/>
        </w:rPr>
        <w:t xml:space="preserve"> Ono in Lyon, </w:t>
      </w:r>
      <w:r w:rsidR="0048161E" w:rsidRPr="00262778">
        <w:rPr>
          <w:rFonts w:cs="Arial"/>
          <w:szCs w:val="22"/>
        </w:rPr>
        <w:t>ihr Partiedebüt als Regan in einer</w:t>
      </w:r>
      <w:r w:rsidR="0048161E">
        <w:rPr>
          <w:rFonts w:cs="Arial"/>
          <w:szCs w:val="22"/>
        </w:rPr>
        <w:t xml:space="preserve"> Neuproduktion von </w:t>
      </w:r>
      <w:r w:rsidR="0048161E" w:rsidRPr="00262778">
        <w:rPr>
          <w:rFonts w:cs="Arial"/>
          <w:szCs w:val="22"/>
        </w:rPr>
        <w:t xml:space="preserve">Aribert Reimanns </w:t>
      </w:r>
      <w:r w:rsidR="0048161E" w:rsidRPr="00262778">
        <w:rPr>
          <w:rFonts w:cs="Arial"/>
          <w:i/>
          <w:iCs/>
          <w:szCs w:val="22"/>
        </w:rPr>
        <w:t>Lear</w:t>
      </w:r>
      <w:r w:rsidR="0048161E" w:rsidRPr="00262778">
        <w:rPr>
          <w:rFonts w:cs="Arial"/>
          <w:szCs w:val="22"/>
        </w:rPr>
        <w:t xml:space="preserve"> an der Bayerischen</w:t>
      </w:r>
      <w:r w:rsidR="0048161E">
        <w:rPr>
          <w:rFonts w:cs="Arial"/>
          <w:szCs w:val="22"/>
        </w:rPr>
        <w:t xml:space="preserve"> </w:t>
      </w:r>
      <w:r w:rsidR="0048161E" w:rsidRPr="00262778">
        <w:rPr>
          <w:rFonts w:cs="Arial"/>
          <w:szCs w:val="22"/>
        </w:rPr>
        <w:t>Staatsoper</w:t>
      </w:r>
      <w:r w:rsidR="0048161E">
        <w:rPr>
          <w:rFonts w:cs="Arial"/>
          <w:szCs w:val="22"/>
        </w:rPr>
        <w:t xml:space="preserve">, </w:t>
      </w:r>
      <w:r w:rsidR="00EA24BD">
        <w:rPr>
          <w:szCs w:val="22"/>
        </w:rPr>
        <w:t xml:space="preserve">die Aufzeichnung </w:t>
      </w:r>
      <w:r w:rsidR="00EA24BD">
        <w:rPr>
          <w:rFonts w:cs="Arial"/>
          <w:szCs w:val="22"/>
        </w:rPr>
        <w:t xml:space="preserve">einer Neuproduktion </w:t>
      </w:r>
      <w:r w:rsidR="00EA24BD" w:rsidRPr="00286BB0">
        <w:rPr>
          <w:rFonts w:cs="Arial"/>
          <w:i/>
          <w:szCs w:val="22"/>
        </w:rPr>
        <w:t xml:space="preserve">Der feurige Engel </w:t>
      </w:r>
      <w:r w:rsidR="00EA24BD" w:rsidRPr="00262778">
        <w:rPr>
          <w:rFonts w:cs="Arial"/>
          <w:szCs w:val="22"/>
        </w:rPr>
        <w:t>am Theater an der Wien,</w:t>
      </w:r>
      <w:r w:rsidR="00EA24BD">
        <w:rPr>
          <w:rFonts w:cs="Arial"/>
          <w:szCs w:val="22"/>
        </w:rPr>
        <w:t xml:space="preserve"> </w:t>
      </w:r>
      <w:r w:rsidR="00286BB0">
        <w:rPr>
          <w:szCs w:val="22"/>
        </w:rPr>
        <w:t xml:space="preserve">eine Neuproduktion </w:t>
      </w:r>
      <w:r w:rsidR="00286BB0" w:rsidRPr="00286BB0">
        <w:rPr>
          <w:i/>
          <w:szCs w:val="22"/>
        </w:rPr>
        <w:t>Die tote Stadt</w:t>
      </w:r>
      <w:r w:rsidR="00286BB0">
        <w:rPr>
          <w:szCs w:val="22"/>
        </w:rPr>
        <w:t xml:space="preserve"> an der Oper Köln, </w:t>
      </w:r>
      <w:r w:rsidR="00C5230A" w:rsidRPr="003753ED">
        <w:rPr>
          <w:szCs w:val="22"/>
        </w:rPr>
        <w:t xml:space="preserve">Judit in </w:t>
      </w:r>
      <w:r w:rsidR="00C5230A" w:rsidRPr="003753ED">
        <w:rPr>
          <w:i/>
          <w:szCs w:val="22"/>
        </w:rPr>
        <w:t>Herzog Blaubarts Burg</w:t>
      </w:r>
      <w:r w:rsidR="00C5230A" w:rsidRPr="003753ED">
        <w:rPr>
          <w:szCs w:val="22"/>
        </w:rPr>
        <w:t xml:space="preserve"> in Venedig</w:t>
      </w:r>
      <w:r w:rsidR="007E25C4" w:rsidRPr="007E25C4">
        <w:rPr>
          <w:szCs w:val="22"/>
        </w:rPr>
        <w:t xml:space="preserve"> </w:t>
      </w:r>
      <w:r w:rsidR="007E25C4">
        <w:rPr>
          <w:szCs w:val="22"/>
        </w:rPr>
        <w:t xml:space="preserve">und in der Regie von Calixto Bieito </w:t>
      </w:r>
      <w:r w:rsidR="007E25C4" w:rsidRPr="003753ED">
        <w:rPr>
          <w:szCs w:val="22"/>
        </w:rPr>
        <w:t>an der Komischen Oper Berlin</w:t>
      </w:r>
      <w:r w:rsidR="00C5230A">
        <w:rPr>
          <w:szCs w:val="22"/>
        </w:rPr>
        <w:t>, die</w:t>
      </w:r>
      <w:r w:rsidR="00C5230A" w:rsidRPr="003753ED">
        <w:rPr>
          <w:szCs w:val="22"/>
        </w:rPr>
        <w:t xml:space="preserve"> Titelpartie </w:t>
      </w:r>
      <w:r w:rsidR="00C5230A" w:rsidRPr="003753ED">
        <w:rPr>
          <w:i/>
          <w:szCs w:val="22"/>
        </w:rPr>
        <w:t>Salome</w:t>
      </w:r>
      <w:r w:rsidR="00C5230A" w:rsidRPr="003753ED">
        <w:rPr>
          <w:szCs w:val="22"/>
        </w:rPr>
        <w:t xml:space="preserve"> an </w:t>
      </w:r>
      <w:r w:rsidR="00C5230A">
        <w:rPr>
          <w:szCs w:val="22"/>
        </w:rPr>
        <w:t>den</w:t>
      </w:r>
      <w:r w:rsidR="00C5230A" w:rsidRPr="003753ED">
        <w:rPr>
          <w:szCs w:val="22"/>
        </w:rPr>
        <w:t xml:space="preserve"> Staatsoper</w:t>
      </w:r>
      <w:r w:rsidR="00C5230A">
        <w:rPr>
          <w:szCs w:val="22"/>
        </w:rPr>
        <w:t xml:space="preserve">n von </w:t>
      </w:r>
      <w:r w:rsidR="00C5230A" w:rsidRPr="003753ED">
        <w:rPr>
          <w:szCs w:val="22"/>
        </w:rPr>
        <w:t>Berlin</w:t>
      </w:r>
      <w:r w:rsidR="00C5230A">
        <w:rPr>
          <w:szCs w:val="22"/>
        </w:rPr>
        <w:t xml:space="preserve"> und Wien sowie</w:t>
      </w:r>
      <w:r w:rsidR="00C5230A" w:rsidRPr="003753ED">
        <w:rPr>
          <w:szCs w:val="22"/>
        </w:rPr>
        <w:t xml:space="preserve"> in Bologna</w:t>
      </w:r>
      <w:r w:rsidR="00C5230A">
        <w:rPr>
          <w:szCs w:val="22"/>
        </w:rPr>
        <w:t xml:space="preserve"> und Dallas</w:t>
      </w:r>
      <w:r w:rsidR="00C5230A" w:rsidRPr="003753ED">
        <w:rPr>
          <w:szCs w:val="22"/>
        </w:rPr>
        <w:t xml:space="preserve">, Hindemiths </w:t>
      </w:r>
      <w:r w:rsidR="00C5230A" w:rsidRPr="003753ED">
        <w:rPr>
          <w:i/>
          <w:szCs w:val="22"/>
        </w:rPr>
        <w:t>Sanc</w:t>
      </w:r>
      <w:r w:rsidR="003830C0">
        <w:rPr>
          <w:i/>
          <w:szCs w:val="22"/>
        </w:rPr>
        <w:t>t</w:t>
      </w:r>
      <w:r w:rsidR="00C5230A" w:rsidRPr="003753ED">
        <w:rPr>
          <w:i/>
          <w:szCs w:val="22"/>
        </w:rPr>
        <w:t>a Susanna</w:t>
      </w:r>
      <w:r w:rsidR="00C5230A" w:rsidRPr="003753ED">
        <w:rPr>
          <w:szCs w:val="22"/>
        </w:rPr>
        <w:t xml:space="preserve"> in Baltimore und im Wiener Konzerthaus</w:t>
      </w:r>
      <w:r w:rsidR="007E25C4">
        <w:rPr>
          <w:szCs w:val="22"/>
        </w:rPr>
        <w:t>,</w:t>
      </w:r>
      <w:r w:rsidR="00C5230A" w:rsidRPr="003753ED">
        <w:rPr>
          <w:szCs w:val="22"/>
        </w:rPr>
        <w:t xml:space="preserve"> </w:t>
      </w:r>
      <w:proofErr w:type="spellStart"/>
      <w:r w:rsidR="00251F70" w:rsidRPr="003753ED">
        <w:rPr>
          <w:szCs w:val="22"/>
        </w:rPr>
        <w:t>Heliane</w:t>
      </w:r>
      <w:proofErr w:type="spellEnd"/>
      <w:r w:rsidR="00251F70" w:rsidRPr="003753ED">
        <w:rPr>
          <w:szCs w:val="22"/>
        </w:rPr>
        <w:t xml:space="preserve"> in Korngolds </w:t>
      </w:r>
      <w:r w:rsidR="00251F70" w:rsidRPr="003753ED">
        <w:rPr>
          <w:i/>
          <w:szCs w:val="22"/>
        </w:rPr>
        <w:t xml:space="preserve">Das Wunder der </w:t>
      </w:r>
      <w:proofErr w:type="spellStart"/>
      <w:r w:rsidR="00251F70" w:rsidRPr="003753ED">
        <w:rPr>
          <w:i/>
          <w:szCs w:val="22"/>
        </w:rPr>
        <w:t>Heliane</w:t>
      </w:r>
      <w:proofErr w:type="spellEnd"/>
      <w:r w:rsidR="00251F70" w:rsidRPr="003753ED">
        <w:rPr>
          <w:szCs w:val="22"/>
        </w:rPr>
        <w:t xml:space="preserve"> beim Bard Summer </w:t>
      </w:r>
      <w:proofErr w:type="spellStart"/>
      <w:r w:rsidR="00251F70" w:rsidRPr="003753ED">
        <w:rPr>
          <w:szCs w:val="22"/>
        </w:rPr>
        <w:t>Ecape</w:t>
      </w:r>
      <w:proofErr w:type="spellEnd"/>
      <w:r w:rsidR="00251F70" w:rsidRPr="003753ED">
        <w:rPr>
          <w:szCs w:val="22"/>
        </w:rPr>
        <w:t xml:space="preserve"> sowie in Gent und Antwerpen, José Maria </w:t>
      </w:r>
      <w:proofErr w:type="spellStart"/>
      <w:r w:rsidR="00251F70" w:rsidRPr="003753ED">
        <w:rPr>
          <w:szCs w:val="22"/>
        </w:rPr>
        <w:t>Usandizagas</w:t>
      </w:r>
      <w:proofErr w:type="spellEnd"/>
      <w:r w:rsidR="00251F70" w:rsidRPr="003753ED">
        <w:rPr>
          <w:szCs w:val="22"/>
        </w:rPr>
        <w:t xml:space="preserve"> baskische Volksoper </w:t>
      </w:r>
      <w:proofErr w:type="spellStart"/>
      <w:r w:rsidR="00251F70" w:rsidRPr="003753ED">
        <w:rPr>
          <w:i/>
          <w:szCs w:val="22"/>
        </w:rPr>
        <w:t>Mendi</w:t>
      </w:r>
      <w:proofErr w:type="spellEnd"/>
      <w:r w:rsidR="00251F70" w:rsidRPr="003753ED">
        <w:rPr>
          <w:i/>
          <w:szCs w:val="22"/>
        </w:rPr>
        <w:t xml:space="preserve"> </w:t>
      </w:r>
      <w:proofErr w:type="spellStart"/>
      <w:r w:rsidR="00251F70" w:rsidRPr="003753ED">
        <w:rPr>
          <w:i/>
          <w:szCs w:val="22"/>
        </w:rPr>
        <w:t>Mendiyan</w:t>
      </w:r>
      <w:proofErr w:type="spellEnd"/>
      <w:r w:rsidR="00251F70" w:rsidRPr="003753ED">
        <w:rPr>
          <w:szCs w:val="22"/>
        </w:rPr>
        <w:t xml:space="preserve"> in der Regie von Ca</w:t>
      </w:r>
      <w:r w:rsidR="007E25C4">
        <w:rPr>
          <w:szCs w:val="22"/>
        </w:rPr>
        <w:t>l</w:t>
      </w:r>
      <w:r w:rsidR="00251F70" w:rsidRPr="003753ED">
        <w:rPr>
          <w:szCs w:val="22"/>
        </w:rPr>
        <w:t xml:space="preserve">ixto Bieito in Bilbao und San Sebastian, </w:t>
      </w:r>
      <w:r w:rsidRPr="003753ED">
        <w:rPr>
          <w:i/>
          <w:szCs w:val="22"/>
        </w:rPr>
        <w:t>Tosca</w:t>
      </w:r>
      <w:r w:rsidRPr="003753ED">
        <w:rPr>
          <w:szCs w:val="22"/>
        </w:rPr>
        <w:t xml:space="preserve"> in Helsinki,</w:t>
      </w:r>
      <w:r w:rsidR="00852519" w:rsidRPr="003753ED">
        <w:rPr>
          <w:szCs w:val="22"/>
        </w:rPr>
        <w:t xml:space="preserve"> Seattle und São Paulo,</w:t>
      </w:r>
      <w:r w:rsidRPr="003753ED">
        <w:rPr>
          <w:szCs w:val="22"/>
        </w:rPr>
        <w:t xml:space="preserve"> Carlotta in Franz Schrekers </w:t>
      </w:r>
      <w:r w:rsidRPr="003753ED">
        <w:rPr>
          <w:i/>
          <w:szCs w:val="22"/>
        </w:rPr>
        <w:t>Die Gezeichneten</w:t>
      </w:r>
      <w:r w:rsidRPr="003753ED">
        <w:rPr>
          <w:szCs w:val="22"/>
        </w:rPr>
        <w:t xml:space="preserve"> an der Komischen Oper Berlin, Bianca in Zemlinskys </w:t>
      </w:r>
      <w:r w:rsidRPr="003753ED">
        <w:rPr>
          <w:i/>
          <w:szCs w:val="22"/>
        </w:rPr>
        <w:t xml:space="preserve">Eine florentinische Tragödie </w:t>
      </w:r>
      <w:r w:rsidRPr="003753ED">
        <w:rPr>
          <w:szCs w:val="22"/>
        </w:rPr>
        <w:t xml:space="preserve">in Amsterdam, die Titelpartie in </w:t>
      </w:r>
      <w:proofErr w:type="spellStart"/>
      <w:r w:rsidRPr="003753ED">
        <w:rPr>
          <w:szCs w:val="22"/>
        </w:rPr>
        <w:t>Catalanis</w:t>
      </w:r>
      <w:proofErr w:type="spellEnd"/>
      <w:r w:rsidRPr="003753ED">
        <w:rPr>
          <w:szCs w:val="22"/>
        </w:rPr>
        <w:t xml:space="preserve"> </w:t>
      </w:r>
      <w:r w:rsidRPr="003753ED">
        <w:rPr>
          <w:i/>
          <w:szCs w:val="22"/>
        </w:rPr>
        <w:t>Loreley</w:t>
      </w:r>
      <w:r w:rsidRPr="003753ED">
        <w:rPr>
          <w:szCs w:val="22"/>
        </w:rPr>
        <w:t xml:space="preserve"> bei den St. Galler Festspielen, Venus in </w:t>
      </w:r>
      <w:r w:rsidRPr="003753ED">
        <w:rPr>
          <w:i/>
          <w:szCs w:val="22"/>
        </w:rPr>
        <w:t>Tannhäuser</w:t>
      </w:r>
      <w:r w:rsidRPr="003753ED">
        <w:rPr>
          <w:szCs w:val="22"/>
        </w:rPr>
        <w:t xml:space="preserve"> in der Regie von Calixto Bieito in Venedig und Antwerpen, Montezuma in Rihms </w:t>
      </w:r>
      <w:r w:rsidRPr="003753ED">
        <w:rPr>
          <w:i/>
          <w:szCs w:val="22"/>
        </w:rPr>
        <w:t>Die Eroberung von Mexiko</w:t>
      </w:r>
      <w:r w:rsidRPr="003753ED">
        <w:rPr>
          <w:szCs w:val="22"/>
        </w:rPr>
        <w:t xml:space="preserve"> in Köln in einer Inszenierung von Peter Konwitschny und in Madrid, Leonore in </w:t>
      </w:r>
      <w:r w:rsidRPr="003753ED">
        <w:rPr>
          <w:i/>
          <w:szCs w:val="22"/>
        </w:rPr>
        <w:t>Fidelio</w:t>
      </w:r>
      <w:r w:rsidRPr="003753ED">
        <w:rPr>
          <w:szCs w:val="22"/>
        </w:rPr>
        <w:t xml:space="preserve"> konzertant in Israel und szenisch in Florenz unter Zubin Mehta sowie an der Wiener Volksoper, Margherita in Boitos </w:t>
      </w:r>
      <w:proofErr w:type="spellStart"/>
      <w:r w:rsidRPr="003753ED">
        <w:rPr>
          <w:i/>
          <w:szCs w:val="22"/>
        </w:rPr>
        <w:t>Mefistofele</w:t>
      </w:r>
      <w:proofErr w:type="spellEnd"/>
      <w:r w:rsidRPr="003753ED">
        <w:rPr>
          <w:szCs w:val="22"/>
        </w:rPr>
        <w:t xml:space="preserve"> in München, </w:t>
      </w:r>
      <w:proofErr w:type="spellStart"/>
      <w:r w:rsidRPr="003753ED">
        <w:rPr>
          <w:szCs w:val="22"/>
        </w:rPr>
        <w:t>Chrysothemis</w:t>
      </w:r>
      <w:proofErr w:type="spellEnd"/>
      <w:r w:rsidRPr="003753ED">
        <w:rPr>
          <w:szCs w:val="22"/>
        </w:rPr>
        <w:t xml:space="preserve"> in </w:t>
      </w:r>
      <w:r w:rsidRPr="003753ED">
        <w:rPr>
          <w:i/>
          <w:szCs w:val="22"/>
        </w:rPr>
        <w:t>Elektra</w:t>
      </w:r>
      <w:r w:rsidRPr="003753ED">
        <w:rPr>
          <w:szCs w:val="22"/>
        </w:rPr>
        <w:t xml:space="preserve"> in Antwerpen, die Titelpartie in </w:t>
      </w:r>
      <w:r w:rsidRPr="003753ED">
        <w:rPr>
          <w:i/>
          <w:szCs w:val="22"/>
        </w:rPr>
        <w:t>La Gioconda</w:t>
      </w:r>
      <w:r w:rsidRPr="003753ED">
        <w:rPr>
          <w:szCs w:val="22"/>
        </w:rPr>
        <w:t xml:space="preserve"> in St. Gallen oder Cio-Cio-San in Puccinis </w:t>
      </w:r>
      <w:r w:rsidRPr="003753ED">
        <w:rPr>
          <w:i/>
          <w:szCs w:val="22"/>
        </w:rPr>
        <w:t>Madame Butterfly</w:t>
      </w:r>
      <w:r w:rsidRPr="003753ED">
        <w:rPr>
          <w:szCs w:val="22"/>
        </w:rPr>
        <w:t xml:space="preserve"> beim Opernfestival in </w:t>
      </w:r>
      <w:proofErr w:type="spellStart"/>
      <w:r w:rsidRPr="003753ED">
        <w:rPr>
          <w:szCs w:val="22"/>
        </w:rPr>
        <w:t>Savonlinna</w:t>
      </w:r>
      <w:proofErr w:type="spellEnd"/>
      <w:r w:rsidRPr="003753ED">
        <w:rPr>
          <w:szCs w:val="22"/>
        </w:rPr>
        <w:t xml:space="preserve"> und in Seattle.</w:t>
      </w:r>
    </w:p>
    <w:p w14:paraId="03E0D9C4" w14:textId="77777777" w:rsidR="00691118" w:rsidRPr="003753ED" w:rsidRDefault="00691118" w:rsidP="000B2EEB">
      <w:pPr>
        <w:rPr>
          <w:szCs w:val="22"/>
        </w:rPr>
      </w:pPr>
    </w:p>
    <w:p w14:paraId="640EDF83" w14:textId="1E569784" w:rsidR="00691118" w:rsidRPr="003753ED" w:rsidRDefault="00691118" w:rsidP="000B2EEB">
      <w:pPr>
        <w:rPr>
          <w:szCs w:val="22"/>
        </w:rPr>
      </w:pPr>
      <w:r w:rsidRPr="003753ED">
        <w:rPr>
          <w:szCs w:val="22"/>
        </w:rPr>
        <w:lastRenderedPageBreak/>
        <w:t>Sie begann ihre Karriere mit Auftritten an der Oper</w:t>
      </w:r>
      <w:r w:rsidR="0050732A">
        <w:rPr>
          <w:szCs w:val="22"/>
        </w:rPr>
        <w:t xml:space="preserve"> von</w:t>
      </w:r>
      <w:r w:rsidRPr="003753ED">
        <w:rPr>
          <w:szCs w:val="22"/>
        </w:rPr>
        <w:t xml:space="preserve"> Leipzig und </w:t>
      </w:r>
      <w:r w:rsidR="0050732A">
        <w:rPr>
          <w:szCs w:val="22"/>
        </w:rPr>
        <w:t xml:space="preserve">als Ensemblemitglied </w:t>
      </w:r>
      <w:r w:rsidRPr="003753ED">
        <w:rPr>
          <w:szCs w:val="22"/>
        </w:rPr>
        <w:t>der Oper Köln</w:t>
      </w:r>
      <w:r w:rsidR="0050732A">
        <w:rPr>
          <w:szCs w:val="22"/>
        </w:rPr>
        <w:t xml:space="preserve">. </w:t>
      </w:r>
    </w:p>
    <w:p w14:paraId="336AD469" w14:textId="2DB8D5A0" w:rsidR="00691118" w:rsidRPr="003753ED" w:rsidRDefault="00691118" w:rsidP="000B2EEB">
      <w:pPr>
        <w:rPr>
          <w:szCs w:val="22"/>
        </w:rPr>
      </w:pPr>
      <w:r w:rsidRPr="003753ED">
        <w:rPr>
          <w:noProof/>
          <w:szCs w:val="22"/>
        </w:rPr>
        <w:t>Au</w:t>
      </w:r>
      <w:r w:rsidR="00104CFD">
        <w:rPr>
          <w:noProof/>
          <w:szCs w:val="22"/>
        </w:rPr>
        <w:t>s</w:t>
      </w:r>
      <w:r w:rsidRPr="003753ED">
        <w:rPr>
          <w:noProof/>
          <w:szCs w:val="22"/>
        </w:rPr>
        <w:t>rine Stundyte stammt aus</w:t>
      </w:r>
      <w:r w:rsidRPr="003753ED">
        <w:rPr>
          <w:szCs w:val="22"/>
        </w:rPr>
        <w:t xml:space="preserve"> Vilnius und studierte Gesang an der Litauischen Musikakademie und an der Hochschule für Musik und Theater in Leipzig</w:t>
      </w:r>
      <w:r w:rsidR="006A5822">
        <w:rPr>
          <w:szCs w:val="22"/>
        </w:rPr>
        <w:t xml:space="preserve"> und </w:t>
      </w:r>
      <w:r w:rsidRPr="003753ED">
        <w:rPr>
          <w:szCs w:val="22"/>
        </w:rPr>
        <w:t xml:space="preserve">wurde mit mehreren Stipendien und </w:t>
      </w:r>
      <w:r w:rsidR="0050732A">
        <w:rPr>
          <w:szCs w:val="22"/>
        </w:rPr>
        <w:t xml:space="preserve"> wichtigen internationalen </w:t>
      </w:r>
      <w:r w:rsidRPr="003753ED">
        <w:rPr>
          <w:szCs w:val="22"/>
        </w:rPr>
        <w:t>Preisen ausgezeichnet</w:t>
      </w:r>
      <w:r w:rsidR="0050732A">
        <w:rPr>
          <w:szCs w:val="22"/>
        </w:rPr>
        <w:t xml:space="preserve">. </w:t>
      </w:r>
    </w:p>
    <w:p w14:paraId="24638BE6" w14:textId="77777777" w:rsidR="00691118" w:rsidRPr="003753ED" w:rsidRDefault="00691118" w:rsidP="000B2EEB">
      <w:pPr>
        <w:rPr>
          <w:szCs w:val="22"/>
        </w:rPr>
      </w:pPr>
    </w:p>
    <w:p w14:paraId="19FAC289" w14:textId="375376E0" w:rsidR="00691118" w:rsidRPr="003753ED" w:rsidRDefault="00691118" w:rsidP="000B2EEB">
      <w:pPr>
        <w:rPr>
          <w:szCs w:val="22"/>
        </w:rPr>
      </w:pPr>
      <w:r w:rsidRPr="003753ED">
        <w:rPr>
          <w:szCs w:val="22"/>
        </w:rPr>
        <w:t xml:space="preserve">Sie arbeitet mit Dirigenten wie Zubin Mehta, </w:t>
      </w:r>
      <w:proofErr w:type="spellStart"/>
      <w:r w:rsidRPr="003753ED">
        <w:rPr>
          <w:szCs w:val="22"/>
        </w:rPr>
        <w:t>Gianandrea</w:t>
      </w:r>
      <w:proofErr w:type="spellEnd"/>
      <w:r w:rsidRPr="003753ED">
        <w:rPr>
          <w:szCs w:val="22"/>
        </w:rPr>
        <w:t xml:space="preserve"> Noseda, Fabio Luisi, </w:t>
      </w:r>
      <w:r w:rsidR="0050732A">
        <w:rPr>
          <w:szCs w:val="22"/>
        </w:rPr>
        <w:t xml:space="preserve">Kent Nagano, </w:t>
      </w:r>
      <w:r w:rsidRPr="003753ED">
        <w:rPr>
          <w:szCs w:val="22"/>
        </w:rPr>
        <w:t xml:space="preserve">Julia Jones, Julian </w:t>
      </w:r>
      <w:proofErr w:type="spellStart"/>
      <w:r w:rsidRPr="003753ED">
        <w:rPr>
          <w:szCs w:val="22"/>
        </w:rPr>
        <w:t>Kovatchev</w:t>
      </w:r>
      <w:proofErr w:type="spellEnd"/>
      <w:r w:rsidRPr="003753ED">
        <w:rPr>
          <w:szCs w:val="22"/>
        </w:rPr>
        <w:t xml:space="preserve">, Marco </w:t>
      </w:r>
      <w:proofErr w:type="spellStart"/>
      <w:r w:rsidRPr="003753ED">
        <w:rPr>
          <w:szCs w:val="22"/>
        </w:rPr>
        <w:t>Armiliato</w:t>
      </w:r>
      <w:proofErr w:type="spellEnd"/>
      <w:r w:rsidRPr="003753ED">
        <w:rPr>
          <w:szCs w:val="22"/>
        </w:rPr>
        <w:t xml:space="preserve">, Dmitri Jurowski, Markus Stenz und Gabriel Feltz sowie mit Regisseuren wie Calixto Bieito, Robert </w:t>
      </w:r>
      <w:proofErr w:type="spellStart"/>
      <w:r w:rsidRPr="003753ED">
        <w:rPr>
          <w:szCs w:val="22"/>
        </w:rPr>
        <w:t>Carsen</w:t>
      </w:r>
      <w:proofErr w:type="spellEnd"/>
      <w:r w:rsidRPr="003753ED">
        <w:rPr>
          <w:szCs w:val="22"/>
        </w:rPr>
        <w:t xml:space="preserve">, Peter Konwitschny, Graham </w:t>
      </w:r>
      <w:proofErr w:type="spellStart"/>
      <w:r w:rsidRPr="003753ED">
        <w:rPr>
          <w:szCs w:val="22"/>
        </w:rPr>
        <w:t>Vick</w:t>
      </w:r>
      <w:proofErr w:type="spellEnd"/>
      <w:r w:rsidRPr="003753ED">
        <w:rPr>
          <w:szCs w:val="22"/>
        </w:rPr>
        <w:t xml:space="preserve">, David Alden, Christof Nel, Pierre Audi, Tatjana </w:t>
      </w:r>
      <w:proofErr w:type="spellStart"/>
      <w:r w:rsidRPr="003753ED">
        <w:rPr>
          <w:szCs w:val="22"/>
        </w:rPr>
        <w:t>Gürbaca</w:t>
      </w:r>
      <w:proofErr w:type="spellEnd"/>
      <w:r w:rsidRPr="003753ED">
        <w:rPr>
          <w:szCs w:val="22"/>
        </w:rPr>
        <w:t xml:space="preserve">, Anthony </w:t>
      </w:r>
      <w:proofErr w:type="spellStart"/>
      <w:r w:rsidRPr="003753ED">
        <w:rPr>
          <w:szCs w:val="22"/>
        </w:rPr>
        <w:t>Pilavachi</w:t>
      </w:r>
      <w:proofErr w:type="spellEnd"/>
      <w:r w:rsidRPr="003753ED">
        <w:rPr>
          <w:szCs w:val="22"/>
        </w:rPr>
        <w:t xml:space="preserve"> oder </w:t>
      </w:r>
      <w:proofErr w:type="spellStart"/>
      <w:r w:rsidRPr="003753ED">
        <w:rPr>
          <w:szCs w:val="22"/>
        </w:rPr>
        <w:t>Dmitiri</w:t>
      </w:r>
      <w:proofErr w:type="spellEnd"/>
      <w:r w:rsidRPr="003753ED">
        <w:rPr>
          <w:szCs w:val="22"/>
        </w:rPr>
        <w:t xml:space="preserve"> </w:t>
      </w:r>
      <w:proofErr w:type="spellStart"/>
      <w:r w:rsidRPr="003753ED">
        <w:rPr>
          <w:szCs w:val="22"/>
        </w:rPr>
        <w:t>Tscherniakov</w:t>
      </w:r>
      <w:proofErr w:type="spellEnd"/>
      <w:r w:rsidRPr="003753ED">
        <w:rPr>
          <w:szCs w:val="22"/>
        </w:rPr>
        <w:t>.</w:t>
      </w:r>
    </w:p>
    <w:p w14:paraId="4405BC4A" w14:textId="77777777" w:rsidR="00691118" w:rsidRPr="003753ED" w:rsidRDefault="00691118" w:rsidP="000B2EEB">
      <w:pPr>
        <w:rPr>
          <w:szCs w:val="22"/>
        </w:rPr>
      </w:pPr>
    </w:p>
    <w:p w14:paraId="2B153767" w14:textId="07843A1F" w:rsidR="00691118" w:rsidRPr="003753ED" w:rsidRDefault="00691118" w:rsidP="000B2EEB">
      <w:pPr>
        <w:rPr>
          <w:szCs w:val="22"/>
        </w:rPr>
      </w:pPr>
      <w:r w:rsidRPr="003753ED">
        <w:rPr>
          <w:szCs w:val="22"/>
        </w:rPr>
        <w:t>Als Konzert</w:t>
      </w:r>
      <w:r w:rsidR="007177E4">
        <w:rPr>
          <w:szCs w:val="22"/>
        </w:rPr>
        <w:t>sängerin</w:t>
      </w:r>
      <w:r w:rsidRPr="003753ED">
        <w:rPr>
          <w:szCs w:val="22"/>
        </w:rPr>
        <w:t xml:space="preserve"> trat sie u.a. im Gewandhaus Leipzig, in der Liederhalle Stuttgart, in der Kölner und der Essener Philharmonie sowie in mehreren Konzertsälen Tokyos auf.</w:t>
      </w:r>
    </w:p>
    <w:p w14:paraId="67FB400F" w14:textId="77777777" w:rsidR="00691118" w:rsidRPr="003753ED" w:rsidRDefault="00691118" w:rsidP="000B2EEB">
      <w:pPr>
        <w:rPr>
          <w:szCs w:val="22"/>
        </w:rPr>
      </w:pPr>
    </w:p>
    <w:p w14:paraId="2CD570E4" w14:textId="77777777" w:rsidR="00691118" w:rsidRPr="003753ED" w:rsidRDefault="00691118" w:rsidP="000B2EEB">
      <w:pPr>
        <w:rPr>
          <w:szCs w:val="22"/>
        </w:rPr>
      </w:pPr>
      <w:r w:rsidRPr="003753ED">
        <w:rPr>
          <w:szCs w:val="22"/>
        </w:rPr>
        <w:t xml:space="preserve">Mit dem MDR hat </w:t>
      </w:r>
      <w:proofErr w:type="spellStart"/>
      <w:r w:rsidRPr="003753ED">
        <w:rPr>
          <w:szCs w:val="22"/>
        </w:rPr>
        <w:t>Au</w:t>
      </w:r>
      <w:r w:rsidR="00104CFD">
        <w:rPr>
          <w:szCs w:val="22"/>
        </w:rPr>
        <w:t>s</w:t>
      </w:r>
      <w:r w:rsidRPr="003753ED">
        <w:rPr>
          <w:szCs w:val="22"/>
        </w:rPr>
        <w:t>rine</w:t>
      </w:r>
      <w:proofErr w:type="spellEnd"/>
      <w:r w:rsidRPr="003753ED">
        <w:rPr>
          <w:szCs w:val="22"/>
        </w:rPr>
        <w:t xml:space="preserve"> </w:t>
      </w:r>
      <w:proofErr w:type="spellStart"/>
      <w:r w:rsidRPr="003753ED">
        <w:rPr>
          <w:szCs w:val="22"/>
        </w:rPr>
        <w:t>Stundyte</w:t>
      </w:r>
      <w:proofErr w:type="spellEnd"/>
      <w:r w:rsidRPr="003753ED">
        <w:rPr>
          <w:szCs w:val="22"/>
        </w:rPr>
        <w:t xml:space="preserve"> Lieder von Hermann Heyer aufgezeichnet.</w:t>
      </w:r>
    </w:p>
    <w:p w14:paraId="1358B4D2" w14:textId="77777777" w:rsidR="00691118" w:rsidRPr="003753ED" w:rsidRDefault="00691118" w:rsidP="000B2EEB">
      <w:pPr>
        <w:rPr>
          <w:szCs w:val="22"/>
        </w:rPr>
      </w:pPr>
    </w:p>
    <w:p w14:paraId="4D1D9589" w14:textId="688C69AE" w:rsidR="00691118" w:rsidRPr="003753ED" w:rsidRDefault="00C84217" w:rsidP="000B2EEB">
      <w:pPr>
        <w:rPr>
          <w:szCs w:val="22"/>
        </w:rPr>
      </w:pPr>
      <w:r>
        <w:rPr>
          <w:szCs w:val="22"/>
        </w:rPr>
        <w:t>0</w:t>
      </w:r>
      <w:r w:rsidR="000F191F">
        <w:rPr>
          <w:szCs w:val="22"/>
        </w:rPr>
        <w:t>7</w:t>
      </w:r>
      <w:r w:rsidR="0048161E">
        <w:rPr>
          <w:szCs w:val="22"/>
        </w:rPr>
        <w:t>/</w:t>
      </w:r>
      <w:r w:rsidR="00691118" w:rsidRPr="003753ED">
        <w:rPr>
          <w:szCs w:val="22"/>
        </w:rPr>
        <w:t>20</w:t>
      </w:r>
      <w:r w:rsidR="00104CFD">
        <w:rPr>
          <w:szCs w:val="22"/>
        </w:rPr>
        <w:t>2</w:t>
      </w:r>
      <w:r>
        <w:rPr>
          <w:szCs w:val="22"/>
        </w:rPr>
        <w:t>3</w:t>
      </w:r>
    </w:p>
    <w:p w14:paraId="02FE79EC" w14:textId="77777777" w:rsidR="00691118" w:rsidRPr="003753ED" w:rsidRDefault="00691118" w:rsidP="000B2EEB"/>
    <w:p w14:paraId="7797FB58" w14:textId="77777777" w:rsidR="00691118" w:rsidRPr="003753ED" w:rsidRDefault="00691118" w:rsidP="000B2EEB"/>
    <w:p w14:paraId="1C924A0C" w14:textId="77777777" w:rsidR="009236B0" w:rsidRPr="003753ED" w:rsidRDefault="009236B0" w:rsidP="000B2EEB"/>
    <w:sectPr w:rsidR="009236B0" w:rsidRPr="00375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0E25" w14:textId="77777777" w:rsidR="009C68CA" w:rsidRDefault="009C68CA">
      <w:r>
        <w:separator/>
      </w:r>
    </w:p>
  </w:endnote>
  <w:endnote w:type="continuationSeparator" w:id="0">
    <w:p w14:paraId="514BAF4C" w14:textId="77777777" w:rsidR="009C68CA" w:rsidRDefault="009C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560C" w14:textId="77777777" w:rsidR="004E6DA8" w:rsidRDefault="004E6D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40F1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2B16530A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327F" w14:textId="77777777" w:rsidR="004E6DA8" w:rsidRDefault="004E6D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3269" w14:textId="77777777" w:rsidR="009C68CA" w:rsidRDefault="009C68CA">
      <w:r>
        <w:separator/>
      </w:r>
    </w:p>
  </w:footnote>
  <w:footnote w:type="continuationSeparator" w:id="0">
    <w:p w14:paraId="3877FA7F" w14:textId="77777777" w:rsidR="009C68CA" w:rsidRDefault="009C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A1FF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0B7F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25854FB7" wp14:editId="064FDA87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C27B152" w14:textId="77777777" w:rsidR="00712C8A" w:rsidRDefault="00691118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Au</w:t>
    </w:r>
    <w:r w:rsidR="00104CFD">
      <w:rPr>
        <w:color w:val="808080"/>
        <w:sz w:val="18"/>
        <w:szCs w:val="18"/>
        <w:u w:color="808080"/>
      </w:rPr>
      <w:t>s</w:t>
    </w:r>
    <w:r>
      <w:rPr>
        <w:color w:val="808080"/>
        <w:sz w:val="18"/>
        <w:szCs w:val="18"/>
        <w:u w:color="808080"/>
      </w:rPr>
      <w:t>rine</w:t>
    </w:r>
    <w:proofErr w:type="spellEnd"/>
    <w:r>
      <w:rPr>
        <w:color w:val="808080"/>
        <w:sz w:val="18"/>
        <w:szCs w:val="18"/>
        <w:u w:color="808080"/>
      </w:rPr>
      <w:t xml:space="preserve"> </w:t>
    </w:r>
    <w:proofErr w:type="spellStart"/>
    <w:r>
      <w:rPr>
        <w:color w:val="808080"/>
        <w:sz w:val="18"/>
        <w:szCs w:val="18"/>
        <w:u w:color="808080"/>
      </w:rPr>
      <w:t>Stundyte</w:t>
    </w:r>
    <w:proofErr w:type="spellEnd"/>
  </w:p>
  <w:p w14:paraId="49CA7ABE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 w:rsidRPr="00DC3D5B">
      <w:rPr>
        <w:color w:val="808080"/>
        <w:sz w:val="18"/>
        <w:szCs w:val="18"/>
        <w:u w:color="808080"/>
      </w:rPr>
      <w:t>Biographie</w:t>
    </w:r>
  </w:p>
  <w:p w14:paraId="77D3B0D9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800B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24382"/>
    <w:rsid w:val="00034C93"/>
    <w:rsid w:val="00040AE5"/>
    <w:rsid w:val="000478D2"/>
    <w:rsid w:val="00067165"/>
    <w:rsid w:val="00077224"/>
    <w:rsid w:val="000847D7"/>
    <w:rsid w:val="00094663"/>
    <w:rsid w:val="000A378D"/>
    <w:rsid w:val="000B2EEB"/>
    <w:rsid w:val="000C2832"/>
    <w:rsid w:val="000F191F"/>
    <w:rsid w:val="0010346B"/>
    <w:rsid w:val="00104CFD"/>
    <w:rsid w:val="00106F02"/>
    <w:rsid w:val="00131C66"/>
    <w:rsid w:val="0016186E"/>
    <w:rsid w:val="001D1260"/>
    <w:rsid w:val="0022309D"/>
    <w:rsid w:val="00251F70"/>
    <w:rsid w:val="00262778"/>
    <w:rsid w:val="0026521F"/>
    <w:rsid w:val="0026761E"/>
    <w:rsid w:val="0027460D"/>
    <w:rsid w:val="00286BB0"/>
    <w:rsid w:val="0030414F"/>
    <w:rsid w:val="0030578A"/>
    <w:rsid w:val="003108BE"/>
    <w:rsid w:val="00314477"/>
    <w:rsid w:val="0032358F"/>
    <w:rsid w:val="00333CF7"/>
    <w:rsid w:val="00364B82"/>
    <w:rsid w:val="003753ED"/>
    <w:rsid w:val="003830C0"/>
    <w:rsid w:val="003A5042"/>
    <w:rsid w:val="003C4289"/>
    <w:rsid w:val="003C700C"/>
    <w:rsid w:val="003E398B"/>
    <w:rsid w:val="0046149B"/>
    <w:rsid w:val="00462E68"/>
    <w:rsid w:val="00464E0C"/>
    <w:rsid w:val="00466388"/>
    <w:rsid w:val="0048161E"/>
    <w:rsid w:val="004D699A"/>
    <w:rsid w:val="004E6DA8"/>
    <w:rsid w:val="004F64CA"/>
    <w:rsid w:val="0050732A"/>
    <w:rsid w:val="00541324"/>
    <w:rsid w:val="005B0C4A"/>
    <w:rsid w:val="005B4E99"/>
    <w:rsid w:val="005C0006"/>
    <w:rsid w:val="005D7E63"/>
    <w:rsid w:val="00616DDC"/>
    <w:rsid w:val="00632C12"/>
    <w:rsid w:val="00691118"/>
    <w:rsid w:val="006A2D0D"/>
    <w:rsid w:val="006A5822"/>
    <w:rsid w:val="006D2DE1"/>
    <w:rsid w:val="0070120D"/>
    <w:rsid w:val="00712C8A"/>
    <w:rsid w:val="007177E4"/>
    <w:rsid w:val="0073316E"/>
    <w:rsid w:val="00746F07"/>
    <w:rsid w:val="0076488C"/>
    <w:rsid w:val="007803A9"/>
    <w:rsid w:val="007A365C"/>
    <w:rsid w:val="007C25C8"/>
    <w:rsid w:val="007D1D3C"/>
    <w:rsid w:val="007E25C4"/>
    <w:rsid w:val="00802D90"/>
    <w:rsid w:val="00814078"/>
    <w:rsid w:val="00852519"/>
    <w:rsid w:val="008A4209"/>
    <w:rsid w:val="008D52F8"/>
    <w:rsid w:val="009236B0"/>
    <w:rsid w:val="00935565"/>
    <w:rsid w:val="009646E9"/>
    <w:rsid w:val="009660EF"/>
    <w:rsid w:val="009845ED"/>
    <w:rsid w:val="00992C8A"/>
    <w:rsid w:val="009B6CB3"/>
    <w:rsid w:val="009C68CA"/>
    <w:rsid w:val="00A01114"/>
    <w:rsid w:val="00A03FA4"/>
    <w:rsid w:val="00A15E8D"/>
    <w:rsid w:val="00A47928"/>
    <w:rsid w:val="00A708C9"/>
    <w:rsid w:val="00AC4F42"/>
    <w:rsid w:val="00AC54EF"/>
    <w:rsid w:val="00AD51E0"/>
    <w:rsid w:val="00AD72EB"/>
    <w:rsid w:val="00B14EF2"/>
    <w:rsid w:val="00B41736"/>
    <w:rsid w:val="00B76E6A"/>
    <w:rsid w:val="00BB5A0E"/>
    <w:rsid w:val="00BD3F73"/>
    <w:rsid w:val="00BD7D9F"/>
    <w:rsid w:val="00C5230A"/>
    <w:rsid w:val="00C61661"/>
    <w:rsid w:val="00C84217"/>
    <w:rsid w:val="00CB0117"/>
    <w:rsid w:val="00CD06AA"/>
    <w:rsid w:val="00CE0456"/>
    <w:rsid w:val="00CE2172"/>
    <w:rsid w:val="00CF612E"/>
    <w:rsid w:val="00D35673"/>
    <w:rsid w:val="00D63606"/>
    <w:rsid w:val="00D97DDF"/>
    <w:rsid w:val="00DB112F"/>
    <w:rsid w:val="00DC3D5B"/>
    <w:rsid w:val="00DF11CC"/>
    <w:rsid w:val="00E10AAC"/>
    <w:rsid w:val="00E87ED8"/>
    <w:rsid w:val="00EA24BD"/>
    <w:rsid w:val="00EC526E"/>
    <w:rsid w:val="00EC5869"/>
    <w:rsid w:val="00ED34F9"/>
    <w:rsid w:val="00ED7B03"/>
    <w:rsid w:val="00F00B99"/>
    <w:rsid w:val="00F34FBE"/>
    <w:rsid w:val="00F748AA"/>
    <w:rsid w:val="00F76AE3"/>
    <w:rsid w:val="00F84077"/>
    <w:rsid w:val="00F85B11"/>
    <w:rsid w:val="00F865C9"/>
    <w:rsid w:val="00F86FB1"/>
    <w:rsid w:val="00FA2429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7E81C6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25C8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rsid w:val="00691118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customStyle="1" w:styleId="StandardEnglish">
    <w:name w:val="Standard English"/>
    <w:basedOn w:val="Standard"/>
    <w:qFormat/>
    <w:rsid w:val="009355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val="en-GB" w:eastAsia="ja-JP" w:bidi="de-DE"/>
    </w:rPr>
  </w:style>
  <w:style w:type="paragraph" w:customStyle="1" w:styleId="western">
    <w:name w:val="western"/>
    <w:basedOn w:val="Standard"/>
    <w:rsid w:val="002627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bdr w:val="none" w:sz="0" w:space="0" w:color="auto"/>
      <w:lang w:val="de-CH" w:eastAsia="de-DE"/>
    </w:rPr>
  </w:style>
  <w:style w:type="character" w:styleId="Hervorhebung">
    <w:name w:val="Emphasis"/>
    <w:basedOn w:val="Absatz-Standardschriftart"/>
    <w:uiPriority w:val="20"/>
    <w:qFormat/>
    <w:rsid w:val="00262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55</cp:revision>
  <cp:lastPrinted>2019-10-02T13:24:00Z</cp:lastPrinted>
  <dcterms:created xsi:type="dcterms:W3CDTF">2018-10-30T17:17:00Z</dcterms:created>
  <dcterms:modified xsi:type="dcterms:W3CDTF">2023-07-10T14:56:00Z</dcterms:modified>
</cp:coreProperties>
</file>